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3E" w:rsidRDefault="00BE4C3E" w:rsidP="00BE4C3E">
      <w:pPr>
        <w:spacing w:after="0" w:line="360" w:lineRule="auto"/>
        <w:ind w:firstLine="708"/>
        <w:jc w:val="both"/>
        <w:rPr>
          <w:rFonts w:ascii="Times New Roman" w:hAnsi="Times New Roman"/>
          <w:sz w:val="24"/>
          <w:szCs w:val="24"/>
        </w:rPr>
      </w:pPr>
    </w:p>
    <w:p w:rsidR="00BE4C3E" w:rsidRDefault="00BE4C3E" w:rsidP="00BE4C3E">
      <w:pPr>
        <w:spacing w:after="0" w:line="360" w:lineRule="auto"/>
        <w:ind w:firstLine="708"/>
        <w:jc w:val="both"/>
        <w:rPr>
          <w:rFonts w:ascii="Times New Roman" w:hAnsi="Times New Roman"/>
          <w:sz w:val="24"/>
          <w:szCs w:val="24"/>
        </w:rPr>
      </w:pPr>
    </w:p>
    <w:p w:rsidR="006B440E" w:rsidRPr="006B440E" w:rsidRDefault="006B440E" w:rsidP="006B440E">
      <w:pPr>
        <w:spacing w:after="100" w:afterAutospacing="1" w:line="240" w:lineRule="auto"/>
        <w:ind w:left="720"/>
        <w:jc w:val="center"/>
        <w:rPr>
          <w:rFonts w:ascii="Times New Roman" w:eastAsia="Times New Roman" w:hAnsi="Times New Roman"/>
          <w:color w:val="000000"/>
          <w:sz w:val="24"/>
          <w:szCs w:val="24"/>
          <w:u w:val="single"/>
          <w:lang w:eastAsia="ru-RU"/>
        </w:rPr>
      </w:pPr>
      <w:r w:rsidRPr="006B440E">
        <w:rPr>
          <w:rFonts w:ascii="Times New Roman" w:eastAsia="Times New Roman" w:hAnsi="Times New Roman"/>
          <w:color w:val="000000"/>
          <w:sz w:val="24"/>
          <w:szCs w:val="24"/>
          <w:u w:val="single"/>
          <w:lang w:eastAsia="ru-RU"/>
        </w:rPr>
        <w:t>Описание созданной система обработки и хранения оценочной информации, полученной в ходе стартовой диагностики</w:t>
      </w:r>
    </w:p>
    <w:p w:rsidR="006B440E" w:rsidRPr="006B440E" w:rsidRDefault="006B440E" w:rsidP="006B440E">
      <w:pPr>
        <w:spacing w:after="0" w:line="360" w:lineRule="auto"/>
        <w:ind w:firstLine="708"/>
        <w:jc w:val="center"/>
        <w:rPr>
          <w:rFonts w:ascii="Times New Roman" w:hAnsi="Times New Roman"/>
          <w:sz w:val="24"/>
          <w:szCs w:val="24"/>
        </w:rPr>
      </w:pP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 xml:space="preserve">Проведение стартовой диагностики готовности к обучению является ключевым элементом в системе внутренней оценки индивидуальных образовательных достижений обучающихся. </w:t>
      </w: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Разработанная система внутренней оценки, содержит две подсистемы: «Стартовые показатели» и «Полученные показатели». Элементы подсистемы «Стартовые показатели» сравниваются по своим количественным значениям с элементами подсистемы «Полученные показатели».</w:t>
      </w: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В ходе апробации системы внутренней оценки как основного элемента обеспечения качества образования был использован стартовый показатель – индекс реальных возможностей ученика (</w:t>
      </w:r>
      <w:proofErr w:type="spellStart"/>
      <w:r w:rsidRPr="006B440E">
        <w:rPr>
          <w:rFonts w:ascii="Times New Roman" w:hAnsi="Times New Roman"/>
          <w:sz w:val="24"/>
          <w:szCs w:val="24"/>
        </w:rPr>
        <w:t>ИРВу</w:t>
      </w:r>
      <w:proofErr w:type="spellEnd"/>
      <w:r w:rsidRPr="006B440E">
        <w:rPr>
          <w:rFonts w:ascii="Times New Roman" w:hAnsi="Times New Roman"/>
          <w:sz w:val="24"/>
          <w:szCs w:val="24"/>
        </w:rPr>
        <w:t xml:space="preserve">). </w:t>
      </w: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Расчет индекса реальных возможностей ученика был предложен и апробирован Надеждой Борисовной Фоминой для единой окружной системы оценки качества образования в Москве.</w:t>
      </w: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 xml:space="preserve">Индекс реальных возможностей ученика (далее </w:t>
      </w:r>
      <w:proofErr w:type="spellStart"/>
      <w:r w:rsidRPr="006B440E">
        <w:rPr>
          <w:rFonts w:ascii="Times New Roman" w:hAnsi="Times New Roman"/>
          <w:sz w:val="24"/>
          <w:szCs w:val="24"/>
        </w:rPr>
        <w:t>ИРВу</w:t>
      </w:r>
      <w:proofErr w:type="spellEnd"/>
      <w:r w:rsidRPr="006B440E">
        <w:rPr>
          <w:rFonts w:ascii="Times New Roman" w:hAnsi="Times New Roman"/>
          <w:sz w:val="24"/>
          <w:szCs w:val="24"/>
        </w:rPr>
        <w:t xml:space="preserve">) представляет собой определенную в ходе измерения (стартовой диагностики) фиксируемую </w:t>
      </w:r>
      <w:r w:rsidRPr="006B440E">
        <w:rPr>
          <w:rFonts w:ascii="Times New Roman" w:hAnsi="Times New Roman"/>
          <w:b/>
          <w:i/>
          <w:sz w:val="24"/>
          <w:szCs w:val="24"/>
        </w:rPr>
        <w:t>величину</w:t>
      </w:r>
      <w:r w:rsidRPr="006B440E">
        <w:rPr>
          <w:rFonts w:ascii="Times New Roman" w:hAnsi="Times New Roman"/>
          <w:sz w:val="24"/>
          <w:szCs w:val="24"/>
        </w:rPr>
        <w:t>, выраженную в количественном значении. Н.Б. Фоминой предложено, в качестве фиксированной величины рассматривать значение вероятности того, что ученик наберет в ходе измерения максимальный балл, т.е. определяется (</w:t>
      </w:r>
      <w:proofErr w:type="spellStart"/>
      <w:r w:rsidRPr="006B440E">
        <w:rPr>
          <w:rFonts w:ascii="Times New Roman" w:hAnsi="Times New Roman"/>
          <w:sz w:val="24"/>
          <w:szCs w:val="24"/>
        </w:rPr>
        <w:t>ИРВу</w:t>
      </w:r>
      <w:proofErr w:type="spellEnd"/>
      <w:r w:rsidRPr="006B440E">
        <w:rPr>
          <w:rFonts w:ascii="Times New Roman" w:hAnsi="Times New Roman"/>
          <w:sz w:val="24"/>
          <w:szCs w:val="24"/>
        </w:rPr>
        <w:t>) по процентному отношению, полученной в ходе стартовой диагностики суммы баллов к максимально возможному баллу за эту работу</w:t>
      </w:r>
      <w:r w:rsidRPr="006B440E">
        <w:rPr>
          <w:rFonts w:ascii="Times New Roman" w:hAnsi="Times New Roman"/>
          <w:sz w:val="24"/>
          <w:szCs w:val="24"/>
          <w:vertAlign w:val="superscript"/>
        </w:rPr>
        <w:footnoteReference w:id="1"/>
      </w:r>
      <w:r w:rsidRPr="006B440E">
        <w:rPr>
          <w:rFonts w:ascii="Times New Roman" w:hAnsi="Times New Roman"/>
          <w:sz w:val="24"/>
          <w:szCs w:val="24"/>
        </w:rPr>
        <w:t>.</w:t>
      </w: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 xml:space="preserve">В </w:t>
      </w:r>
      <w:r>
        <w:rPr>
          <w:rFonts w:ascii="Times New Roman" w:hAnsi="Times New Roman"/>
          <w:sz w:val="24"/>
          <w:szCs w:val="24"/>
        </w:rPr>
        <w:t>образовательном учреждении создана</w:t>
      </w:r>
      <w:r w:rsidRPr="006B440E">
        <w:rPr>
          <w:rFonts w:ascii="Times New Roman" w:hAnsi="Times New Roman"/>
          <w:sz w:val="24"/>
          <w:szCs w:val="24"/>
        </w:rPr>
        <w:t xml:space="preserve"> система обработки и хранения информации, полученной в ходе стартовой диагностики. Результаты выполнения заданий заносятся в диагностическую карту класса, которая представляет собой таблицу. В таблице указаны номера заданий, уровень их сложности: базовый (Б) или повышенный (П) и баллы за задание при правильном его решении.</w:t>
      </w:r>
    </w:p>
    <w:p w:rsidR="006B440E" w:rsidRPr="006B440E" w:rsidRDefault="006B440E" w:rsidP="006B440E">
      <w:pPr>
        <w:spacing w:after="0" w:line="276" w:lineRule="auto"/>
        <w:jc w:val="center"/>
        <w:rPr>
          <w:rFonts w:ascii="Times New Roman" w:hAnsi="Times New Roman"/>
          <w:b/>
          <w:szCs w:val="24"/>
        </w:rPr>
      </w:pPr>
    </w:p>
    <w:p w:rsidR="006B440E" w:rsidRPr="006B440E" w:rsidRDefault="006B440E" w:rsidP="006B440E">
      <w:pPr>
        <w:spacing w:after="0" w:line="276" w:lineRule="auto"/>
        <w:jc w:val="center"/>
        <w:rPr>
          <w:rFonts w:ascii="Times New Roman" w:hAnsi="Times New Roman"/>
          <w:szCs w:val="24"/>
        </w:rPr>
      </w:pPr>
      <w:r w:rsidRPr="006B440E">
        <w:rPr>
          <w:rFonts w:ascii="Times New Roman" w:hAnsi="Times New Roman"/>
          <w:b/>
          <w:szCs w:val="24"/>
        </w:rPr>
        <w:t xml:space="preserve">Диагностическая карта класса / </w:t>
      </w:r>
      <w:r w:rsidRPr="006B440E">
        <w:rPr>
          <w:rFonts w:ascii="Times New Roman" w:hAnsi="Times New Roman"/>
          <w:szCs w:val="24"/>
          <w:u w:val="single"/>
        </w:rPr>
        <w:t>по предмету</w:t>
      </w:r>
    </w:p>
    <w:tbl>
      <w:tblPr>
        <w:tblpPr w:leftFromText="180" w:rightFromText="180" w:vertAnchor="text" w:horzAnchor="margin" w:tblpY="117"/>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tblPr>
      <w:tblGrid>
        <w:gridCol w:w="1443"/>
        <w:gridCol w:w="483"/>
        <w:gridCol w:w="567"/>
        <w:gridCol w:w="425"/>
        <w:gridCol w:w="425"/>
        <w:gridCol w:w="425"/>
        <w:gridCol w:w="426"/>
        <w:gridCol w:w="425"/>
        <w:gridCol w:w="567"/>
        <w:gridCol w:w="524"/>
        <w:gridCol w:w="468"/>
        <w:gridCol w:w="567"/>
        <w:gridCol w:w="567"/>
        <w:gridCol w:w="1443"/>
        <w:gridCol w:w="544"/>
      </w:tblGrid>
      <w:tr w:rsidR="006B440E" w:rsidRPr="00A34C6E" w:rsidTr="00057F04">
        <w:trPr>
          <w:trHeight w:val="315"/>
        </w:trPr>
        <w:tc>
          <w:tcPr>
            <w:tcW w:w="0" w:type="auto"/>
            <w:vMerge w:val="restart"/>
            <w:tcBorders>
              <w:top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rPr>
                <w:b/>
                <w:bCs/>
                <w:color w:val="C00000"/>
                <w:szCs w:val="24"/>
                <w:lang w:eastAsia="ru-RU"/>
              </w:rPr>
            </w:pPr>
            <w:r w:rsidRPr="009B0A44">
              <w:rPr>
                <w:b/>
                <w:bCs/>
                <w:color w:val="C00000"/>
                <w:szCs w:val="24"/>
                <w:lang w:eastAsia="ru-RU"/>
              </w:rPr>
              <w:t xml:space="preserve">Список класса </w:t>
            </w:r>
          </w:p>
          <w:p w:rsidR="006B440E" w:rsidRPr="009B0A44" w:rsidRDefault="006B440E" w:rsidP="00057F04">
            <w:pPr>
              <w:spacing w:after="0" w:line="240" w:lineRule="auto"/>
              <w:rPr>
                <w:b/>
                <w:bCs/>
                <w:color w:val="C00000"/>
                <w:szCs w:val="24"/>
                <w:lang w:eastAsia="ru-RU"/>
              </w:rPr>
            </w:pPr>
          </w:p>
        </w:tc>
        <w:tc>
          <w:tcPr>
            <w:tcW w:w="5869" w:type="dxa"/>
            <w:gridSpan w:val="1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A9614D" w:rsidRDefault="006B440E" w:rsidP="00057F04">
            <w:pPr>
              <w:spacing w:after="0" w:line="240" w:lineRule="auto"/>
              <w:jc w:val="center"/>
              <w:rPr>
                <w:szCs w:val="24"/>
                <w:lang w:eastAsia="ru-RU"/>
              </w:rPr>
            </w:pPr>
            <w:r w:rsidRPr="009B0A44">
              <w:rPr>
                <w:b/>
                <w:bCs/>
                <w:color w:val="C00000"/>
                <w:szCs w:val="24"/>
                <w:lang w:eastAsia="ru-RU"/>
              </w:rPr>
              <w:t>№ задания/уровень</w:t>
            </w:r>
            <w:r>
              <w:rPr>
                <w:b/>
                <w:bCs/>
                <w:color w:val="C00000"/>
                <w:szCs w:val="24"/>
                <w:lang w:val="en-US" w:eastAsia="ru-RU"/>
              </w:rPr>
              <w:t>/</w:t>
            </w:r>
            <w:r>
              <w:rPr>
                <w:b/>
                <w:bCs/>
                <w:color w:val="C00000"/>
                <w:szCs w:val="24"/>
                <w:lang w:eastAsia="ru-RU"/>
              </w:rPr>
              <w:t>максимальный балл</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b/>
                <w:bCs/>
                <w:color w:val="FF0000"/>
                <w:szCs w:val="24"/>
                <w:lang w:eastAsia="ru-RU"/>
              </w:rPr>
            </w:pPr>
            <w:r w:rsidRPr="009B0A44">
              <w:rPr>
                <w:b/>
                <w:bCs/>
                <w:color w:val="FF0000"/>
                <w:szCs w:val="24"/>
                <w:lang w:eastAsia="ru-RU"/>
              </w:rPr>
              <w:t>сумма баллов</w:t>
            </w:r>
          </w:p>
        </w:tc>
        <w:tc>
          <w:tcPr>
            <w:tcW w:w="0" w:type="auto"/>
            <w:vMerge w:val="restart"/>
            <w:tcBorders>
              <w:top w:val="single" w:sz="6" w:space="0" w:color="CCCCCC"/>
              <w:left w:val="single" w:sz="6" w:space="0" w:color="CCCCCC"/>
              <w:bottom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b/>
                <w:bCs/>
                <w:color w:val="FF0000"/>
                <w:szCs w:val="24"/>
                <w:lang w:eastAsia="ru-RU"/>
              </w:rPr>
            </w:pPr>
            <w:proofErr w:type="spellStart"/>
            <w:r w:rsidRPr="009B0A44">
              <w:rPr>
                <w:b/>
                <w:bCs/>
                <w:color w:val="FF0000"/>
                <w:szCs w:val="24"/>
                <w:lang w:eastAsia="ru-RU"/>
              </w:rPr>
              <w:t>ИРВ</w:t>
            </w:r>
            <w:r>
              <w:rPr>
                <w:b/>
                <w:bCs/>
                <w:color w:val="FF0000"/>
                <w:szCs w:val="24"/>
                <w:vertAlign w:val="subscript"/>
                <w:lang w:eastAsia="ru-RU"/>
              </w:rPr>
              <w:t>у</w:t>
            </w:r>
            <w:proofErr w:type="spellEnd"/>
          </w:p>
        </w:tc>
      </w:tr>
      <w:tr w:rsidR="006B440E" w:rsidRPr="00A34C6E" w:rsidTr="00057F04">
        <w:trPr>
          <w:trHeight w:val="315"/>
        </w:trPr>
        <w:tc>
          <w:tcPr>
            <w:tcW w:w="0" w:type="auto"/>
            <w:vMerge/>
            <w:tcBorders>
              <w:right w:val="single" w:sz="6" w:space="0" w:color="CCCCCC"/>
            </w:tcBorders>
            <w:vAlign w:val="center"/>
          </w:tcPr>
          <w:p w:rsidR="006B440E" w:rsidRPr="009B0A44" w:rsidRDefault="006B440E" w:rsidP="00057F04">
            <w:pPr>
              <w:spacing w:after="0" w:line="240" w:lineRule="auto"/>
              <w:rPr>
                <w:b/>
                <w:bCs/>
                <w:color w:val="FF0000"/>
                <w:szCs w:val="24"/>
                <w:lang w:eastAsia="ru-RU"/>
              </w:rPr>
            </w:pPr>
          </w:p>
        </w:tc>
        <w:tc>
          <w:tcPr>
            <w:tcW w:w="48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1Б</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2П</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3Б</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4П</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5Б</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6П</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7Б</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8Б</w:t>
            </w:r>
          </w:p>
        </w:tc>
        <w:tc>
          <w:tcPr>
            <w:tcW w:w="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9П</w:t>
            </w:r>
          </w:p>
        </w:tc>
        <w:tc>
          <w:tcPr>
            <w:tcW w:w="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10Б</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11П</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jc w:val="center"/>
              <w:rPr>
                <w:szCs w:val="24"/>
                <w:lang w:eastAsia="ru-RU"/>
              </w:rPr>
            </w:pPr>
            <w:r w:rsidRPr="009B0A44">
              <w:rPr>
                <w:szCs w:val="24"/>
                <w:lang w:eastAsia="ru-RU"/>
              </w:rPr>
              <w:t>12П</w:t>
            </w:r>
          </w:p>
        </w:tc>
        <w:tc>
          <w:tcPr>
            <w:tcW w:w="0" w:type="auto"/>
            <w:vMerge/>
            <w:tcBorders>
              <w:top w:val="single" w:sz="6" w:space="0" w:color="CCCCCC"/>
              <w:left w:val="single" w:sz="6" w:space="0" w:color="CCCCCC"/>
              <w:bottom w:val="single" w:sz="6" w:space="0" w:color="CCCCCC"/>
              <w:right w:val="single" w:sz="6" w:space="0" w:color="CCCCCC"/>
            </w:tcBorders>
            <w:vAlign w:val="center"/>
          </w:tcPr>
          <w:p w:rsidR="006B440E" w:rsidRPr="009B0A44" w:rsidRDefault="006B440E" w:rsidP="00057F04">
            <w:pPr>
              <w:spacing w:after="0" w:line="240" w:lineRule="auto"/>
              <w:rPr>
                <w:b/>
                <w:bCs/>
                <w:color w:val="FF0000"/>
                <w:szCs w:val="24"/>
                <w:lang w:eastAsia="ru-RU"/>
              </w:rPr>
            </w:pPr>
          </w:p>
        </w:tc>
        <w:tc>
          <w:tcPr>
            <w:tcW w:w="0" w:type="auto"/>
            <w:vMerge/>
            <w:tcBorders>
              <w:top w:val="single" w:sz="6" w:space="0" w:color="CCCCCC"/>
              <w:left w:val="single" w:sz="6" w:space="0" w:color="CCCCCC"/>
              <w:bottom w:val="single" w:sz="6" w:space="0" w:color="CCCCCC"/>
            </w:tcBorders>
            <w:vAlign w:val="center"/>
          </w:tcPr>
          <w:p w:rsidR="006B440E" w:rsidRPr="009B0A44" w:rsidRDefault="006B440E" w:rsidP="00057F04">
            <w:pPr>
              <w:spacing w:after="0" w:line="240" w:lineRule="auto"/>
              <w:rPr>
                <w:b/>
                <w:bCs/>
                <w:color w:val="FF0000"/>
                <w:szCs w:val="24"/>
                <w:lang w:eastAsia="ru-RU"/>
              </w:rPr>
            </w:pPr>
          </w:p>
        </w:tc>
      </w:tr>
      <w:tr w:rsidR="006B440E" w:rsidRPr="00A34C6E" w:rsidTr="00057F04">
        <w:trPr>
          <w:trHeight w:val="315"/>
        </w:trPr>
        <w:tc>
          <w:tcPr>
            <w:tcW w:w="0" w:type="auto"/>
            <w:vMerge/>
            <w:tcBorders>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8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1</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2</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1</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2</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1</w:t>
            </w: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2</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1</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1</w:t>
            </w:r>
          </w:p>
        </w:tc>
        <w:tc>
          <w:tcPr>
            <w:tcW w:w="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2</w:t>
            </w:r>
          </w:p>
        </w:tc>
        <w:tc>
          <w:tcPr>
            <w:tcW w:w="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1</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2</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jc w:val="center"/>
              <w:rPr>
                <w:szCs w:val="24"/>
                <w:lang w:eastAsia="ru-RU"/>
              </w:rPr>
            </w:pPr>
            <w:r w:rsidRPr="009B0A44">
              <w:rPr>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r>
      <w:tr w:rsidR="006B440E" w:rsidRPr="00A34C6E" w:rsidTr="00057F04">
        <w:trPr>
          <w:trHeight w:val="315"/>
        </w:trPr>
        <w:tc>
          <w:tcPr>
            <w:tcW w:w="0" w:type="auto"/>
            <w:tcBorders>
              <w:top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r w:rsidRPr="009B0A44">
              <w:rPr>
                <w:szCs w:val="24"/>
                <w:lang w:eastAsia="ru-RU"/>
              </w:rPr>
              <w:t>А.А.</w:t>
            </w:r>
          </w:p>
        </w:tc>
        <w:tc>
          <w:tcPr>
            <w:tcW w:w="48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r>
      <w:tr w:rsidR="006B440E" w:rsidRPr="00A34C6E" w:rsidTr="00057F04">
        <w:trPr>
          <w:trHeight w:val="315"/>
        </w:trPr>
        <w:tc>
          <w:tcPr>
            <w:tcW w:w="0" w:type="auto"/>
            <w:tcBorders>
              <w:top w:val="single" w:sz="6" w:space="0" w:color="CCCCCC"/>
              <w:bottom w:val="single" w:sz="6" w:space="0" w:color="CCCCCC"/>
              <w:right w:val="single" w:sz="6" w:space="0" w:color="CCCCCC"/>
            </w:tcBorders>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8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r>
      <w:tr w:rsidR="006B440E" w:rsidRPr="00A34C6E" w:rsidTr="00057F04">
        <w:trPr>
          <w:trHeight w:val="315"/>
        </w:trPr>
        <w:tc>
          <w:tcPr>
            <w:tcW w:w="0" w:type="auto"/>
            <w:tcBorders>
              <w:top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b/>
                <w:bCs/>
                <w:color w:val="FF0000"/>
                <w:szCs w:val="24"/>
                <w:lang w:eastAsia="ru-RU"/>
              </w:rPr>
            </w:pPr>
            <w:r w:rsidRPr="009B0A44">
              <w:rPr>
                <w:b/>
                <w:bCs/>
                <w:color w:val="FF0000"/>
                <w:szCs w:val="24"/>
                <w:lang w:eastAsia="ru-RU"/>
              </w:rPr>
              <w:t>сумма баллов</w:t>
            </w:r>
          </w:p>
        </w:tc>
        <w:tc>
          <w:tcPr>
            <w:tcW w:w="48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b/>
                <w:bCs/>
                <w:color w:val="FF0000"/>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6"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24"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tcBorders>
            <w:shd w:val="clear" w:color="auto" w:fill="FFFF00"/>
            <w:tcMar>
              <w:top w:w="30" w:type="dxa"/>
              <w:left w:w="45" w:type="dxa"/>
              <w:bottom w:w="30" w:type="dxa"/>
              <w:right w:w="45" w:type="dxa"/>
            </w:tcMar>
            <w:vAlign w:val="bottom"/>
          </w:tcPr>
          <w:p w:rsidR="006B440E" w:rsidRPr="009B0A44" w:rsidRDefault="006B440E" w:rsidP="00057F04">
            <w:pPr>
              <w:spacing w:after="0" w:line="240" w:lineRule="auto"/>
              <w:rPr>
                <w:b/>
                <w:szCs w:val="24"/>
                <w:lang w:eastAsia="ru-RU"/>
              </w:rPr>
            </w:pPr>
            <w:proofErr w:type="spellStart"/>
            <w:r w:rsidRPr="009B0A44">
              <w:rPr>
                <w:b/>
                <w:color w:val="C00000"/>
                <w:szCs w:val="24"/>
                <w:lang w:eastAsia="ru-RU"/>
              </w:rPr>
              <w:t>ИРВ</w:t>
            </w:r>
            <w:r w:rsidRPr="009B0A44">
              <w:rPr>
                <w:b/>
                <w:color w:val="C00000"/>
                <w:szCs w:val="24"/>
                <w:vertAlign w:val="subscript"/>
                <w:lang w:eastAsia="ru-RU"/>
              </w:rPr>
              <w:t>к</w:t>
            </w:r>
            <w:proofErr w:type="spellEnd"/>
          </w:p>
        </w:tc>
      </w:tr>
      <w:tr w:rsidR="006B440E" w:rsidRPr="00A34C6E" w:rsidTr="00057F04">
        <w:trPr>
          <w:trHeight w:val="315"/>
        </w:trPr>
        <w:tc>
          <w:tcPr>
            <w:tcW w:w="0" w:type="auto"/>
            <w:tcBorders>
              <w:top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b/>
                <w:bCs/>
                <w:color w:val="FF0000"/>
                <w:szCs w:val="24"/>
                <w:lang w:eastAsia="ru-RU"/>
              </w:rPr>
            </w:pPr>
            <w:r w:rsidRPr="009B0A44">
              <w:rPr>
                <w:b/>
                <w:bCs/>
                <w:color w:val="FF0000"/>
                <w:szCs w:val="24"/>
                <w:lang w:eastAsia="ru-RU"/>
              </w:rPr>
              <w:t>КТ</w:t>
            </w:r>
          </w:p>
        </w:tc>
        <w:tc>
          <w:tcPr>
            <w:tcW w:w="483"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b/>
                <w:bCs/>
                <w:color w:val="FF0000"/>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6"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25"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468"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567"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c>
          <w:tcPr>
            <w:tcW w:w="0" w:type="auto"/>
            <w:tcBorders>
              <w:top w:val="single" w:sz="6" w:space="0" w:color="CCCCCC"/>
              <w:left w:val="single" w:sz="6" w:space="0" w:color="CCCCCC"/>
              <w:bottom w:val="single" w:sz="6" w:space="0" w:color="CCCCCC"/>
            </w:tcBorders>
            <w:shd w:val="clear" w:color="auto" w:fill="00FF00"/>
            <w:tcMar>
              <w:top w:w="30" w:type="dxa"/>
              <w:left w:w="45" w:type="dxa"/>
              <w:bottom w:w="30" w:type="dxa"/>
              <w:right w:w="45" w:type="dxa"/>
            </w:tcMar>
            <w:vAlign w:val="bottom"/>
          </w:tcPr>
          <w:p w:rsidR="006B440E" w:rsidRPr="009B0A44" w:rsidRDefault="006B440E" w:rsidP="00057F04">
            <w:pPr>
              <w:spacing w:after="0" w:line="240" w:lineRule="auto"/>
              <w:rPr>
                <w:szCs w:val="24"/>
                <w:lang w:eastAsia="ru-RU"/>
              </w:rPr>
            </w:pPr>
          </w:p>
        </w:tc>
      </w:tr>
    </w:tbl>
    <w:p w:rsidR="006B440E" w:rsidRDefault="006B440E" w:rsidP="006B440E">
      <w:pPr>
        <w:spacing w:after="0" w:line="276" w:lineRule="auto"/>
        <w:jc w:val="center"/>
        <w:rPr>
          <w:b/>
          <w:szCs w:val="24"/>
        </w:rPr>
      </w:pPr>
    </w:p>
    <w:p w:rsidR="006B440E" w:rsidRDefault="006B440E" w:rsidP="006B440E">
      <w:pPr>
        <w:spacing w:after="0" w:line="276" w:lineRule="auto"/>
        <w:jc w:val="center"/>
        <w:rPr>
          <w:b/>
          <w:szCs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Default="006B440E" w:rsidP="006B440E">
      <w:pPr>
        <w:pStyle w:val="af0"/>
        <w:spacing w:after="0"/>
        <w:jc w:val="center"/>
        <w:rPr>
          <w:i w:val="0"/>
          <w:color w:val="auto"/>
          <w:sz w:val="24"/>
        </w:rPr>
      </w:pPr>
    </w:p>
    <w:p w:rsidR="006B440E" w:rsidRPr="009B0A44" w:rsidRDefault="006B440E" w:rsidP="006B440E">
      <w:pPr>
        <w:spacing w:after="0" w:line="276" w:lineRule="auto"/>
        <w:jc w:val="both"/>
        <w:rPr>
          <w:szCs w:val="24"/>
        </w:rPr>
      </w:pPr>
    </w:p>
    <w:p w:rsidR="006B440E" w:rsidRPr="006B440E" w:rsidRDefault="006B440E" w:rsidP="006B440E">
      <w:pPr>
        <w:spacing w:after="0" w:line="360" w:lineRule="auto"/>
        <w:ind w:firstLine="708"/>
        <w:jc w:val="both"/>
        <w:rPr>
          <w:rFonts w:ascii="Times New Roman" w:hAnsi="Times New Roman"/>
          <w:sz w:val="24"/>
          <w:szCs w:val="24"/>
        </w:rPr>
      </w:pPr>
      <w:r w:rsidRPr="006B440E">
        <w:rPr>
          <w:rFonts w:ascii="Times New Roman" w:hAnsi="Times New Roman"/>
          <w:sz w:val="24"/>
          <w:szCs w:val="24"/>
        </w:rPr>
        <w:t xml:space="preserve">Такие диагностические карты класса учитель заполняет в электронном варианте. Для оптимизации процесса управления качеством образования в ГБОУ СОШ № 316 диагностические карты созданы на основе платформы </w:t>
      </w:r>
      <w:proofErr w:type="spellStart"/>
      <w:r w:rsidRPr="006B440E">
        <w:rPr>
          <w:rFonts w:ascii="Times New Roman" w:hAnsi="Times New Roman"/>
          <w:sz w:val="24"/>
          <w:szCs w:val="24"/>
        </w:rPr>
        <w:t>Google</w:t>
      </w:r>
      <w:proofErr w:type="spellEnd"/>
      <w:r w:rsidRPr="006B440E">
        <w:rPr>
          <w:rFonts w:ascii="Times New Roman" w:hAnsi="Times New Roman"/>
          <w:sz w:val="24"/>
          <w:szCs w:val="24"/>
        </w:rPr>
        <w:t xml:space="preserve">, доступ к которым может быть осуществлен любым педагогом школы с любого мобильного устройства, имеющего доступ к сети Интернет. </w:t>
      </w:r>
    </w:p>
    <w:p w:rsidR="006B440E" w:rsidRPr="006B440E" w:rsidRDefault="006B440E" w:rsidP="006B440E">
      <w:pPr>
        <w:spacing w:line="360" w:lineRule="auto"/>
        <w:ind w:firstLine="708"/>
        <w:jc w:val="both"/>
        <w:rPr>
          <w:rFonts w:ascii="Times New Roman" w:hAnsi="Times New Roman"/>
          <w:sz w:val="24"/>
          <w:szCs w:val="24"/>
        </w:rPr>
      </w:pPr>
      <w:r w:rsidRPr="006B440E">
        <w:rPr>
          <w:rFonts w:ascii="Times New Roman" w:hAnsi="Times New Roman"/>
          <w:sz w:val="24"/>
          <w:szCs w:val="24"/>
        </w:rPr>
        <w:t>Заполнение, корректировка и контроль заполнения подобных карт может осуществляться несколькими педагогами одновременно, что делает процедуру контроля индивидуальных образовательных достижений открытой.</w:t>
      </w:r>
    </w:p>
    <w:p w:rsidR="006B440E" w:rsidRPr="006B440E" w:rsidRDefault="006B440E" w:rsidP="006B440E">
      <w:pPr>
        <w:spacing w:line="360" w:lineRule="auto"/>
        <w:ind w:firstLine="708"/>
        <w:jc w:val="both"/>
        <w:rPr>
          <w:rFonts w:ascii="Times New Roman" w:hAnsi="Times New Roman"/>
          <w:sz w:val="24"/>
          <w:szCs w:val="24"/>
        </w:rPr>
      </w:pPr>
      <w:r w:rsidRPr="006B440E">
        <w:rPr>
          <w:rFonts w:ascii="Times New Roman" w:hAnsi="Times New Roman"/>
          <w:sz w:val="24"/>
          <w:szCs w:val="24"/>
        </w:rPr>
        <w:t>Расчета индекса реальных возможностей ученика проходит автоматически на основе результатов, представленных в диагностической карте.</w:t>
      </w:r>
    </w:p>
    <w:p w:rsidR="006B440E" w:rsidRPr="006B440E" w:rsidRDefault="006B440E" w:rsidP="006B440E">
      <w:pPr>
        <w:spacing w:line="360" w:lineRule="auto"/>
        <w:ind w:firstLine="708"/>
        <w:jc w:val="both"/>
        <w:rPr>
          <w:rFonts w:ascii="Times New Roman" w:hAnsi="Times New Roman"/>
          <w:sz w:val="24"/>
          <w:szCs w:val="24"/>
        </w:rPr>
      </w:pPr>
      <w:r w:rsidRPr="006B440E">
        <w:rPr>
          <w:rFonts w:ascii="Times New Roman" w:hAnsi="Times New Roman"/>
          <w:b/>
          <w:sz w:val="24"/>
          <w:szCs w:val="24"/>
        </w:rPr>
        <w:t>Индекс реальных возможностей</w:t>
      </w:r>
      <w:r w:rsidRPr="006B440E">
        <w:rPr>
          <w:rFonts w:ascii="Times New Roman" w:hAnsi="Times New Roman"/>
          <w:sz w:val="24"/>
          <w:szCs w:val="24"/>
        </w:rPr>
        <w:t xml:space="preserve"> ученика (</w:t>
      </w:r>
      <w:proofErr w:type="spellStart"/>
      <w:r w:rsidRPr="006B440E">
        <w:rPr>
          <w:rFonts w:ascii="Times New Roman" w:hAnsi="Times New Roman"/>
          <w:sz w:val="24"/>
          <w:szCs w:val="24"/>
        </w:rPr>
        <w:t>ИРВу</w:t>
      </w:r>
      <w:proofErr w:type="spellEnd"/>
      <w:r w:rsidRPr="006B440E">
        <w:rPr>
          <w:rFonts w:ascii="Times New Roman" w:hAnsi="Times New Roman"/>
          <w:sz w:val="24"/>
          <w:szCs w:val="24"/>
        </w:rPr>
        <w:t xml:space="preserve">) высчитывается как отношение суммарного количества баллов, набранных </w:t>
      </w:r>
      <w:proofErr w:type="gramStart"/>
      <w:r w:rsidRPr="006B440E">
        <w:rPr>
          <w:rFonts w:ascii="Times New Roman" w:hAnsi="Times New Roman"/>
          <w:sz w:val="24"/>
          <w:szCs w:val="24"/>
        </w:rPr>
        <w:t>обучающимся</w:t>
      </w:r>
      <w:proofErr w:type="gramEnd"/>
      <w:r w:rsidRPr="006B440E">
        <w:rPr>
          <w:rFonts w:ascii="Times New Roman" w:hAnsi="Times New Roman"/>
          <w:sz w:val="24"/>
          <w:szCs w:val="24"/>
        </w:rPr>
        <w:t>, к максимально возможному количеству баллов за работу.</w:t>
      </w:r>
    </w:p>
    <w:p w:rsidR="006B440E" w:rsidRPr="006B440E" w:rsidRDefault="006B440E" w:rsidP="006B440E">
      <w:pPr>
        <w:spacing w:line="360" w:lineRule="auto"/>
        <w:ind w:firstLine="708"/>
        <w:jc w:val="both"/>
        <w:rPr>
          <w:rFonts w:ascii="Times New Roman" w:hAnsi="Times New Roman"/>
          <w:sz w:val="24"/>
          <w:szCs w:val="24"/>
        </w:rPr>
      </w:pPr>
      <w:r w:rsidRPr="006B440E">
        <w:rPr>
          <w:rFonts w:ascii="Times New Roman" w:hAnsi="Times New Roman"/>
          <w:sz w:val="24"/>
          <w:szCs w:val="24"/>
        </w:rPr>
        <w:t xml:space="preserve">В анализе результатов выполнения диагностической работы используем еще один показатель - </w:t>
      </w:r>
      <w:r w:rsidRPr="006B440E">
        <w:rPr>
          <w:rFonts w:ascii="Times New Roman" w:hAnsi="Times New Roman"/>
          <w:b/>
          <w:i/>
          <w:sz w:val="24"/>
          <w:szCs w:val="24"/>
        </w:rPr>
        <w:t>коэффициент трудности задания (КТ).</w:t>
      </w:r>
      <w:r w:rsidRPr="006B440E">
        <w:rPr>
          <w:rFonts w:ascii="Times New Roman" w:hAnsi="Times New Roman"/>
          <w:sz w:val="24"/>
          <w:szCs w:val="24"/>
        </w:rPr>
        <w:t xml:space="preserve"> Коэффициент трудности задания можно высчитывать по методике, предложенной Н.Б. Фоминой. Коэффициент высчитывается как отношение суммарного количества баллов, набранных классом за задание, к максимально возможному количеству баллов в классе за это задание. Можно использовать показатель  - количество обучающихся, выполнивших </w:t>
      </w:r>
      <w:proofErr w:type="gramStart"/>
      <w:r w:rsidRPr="006B440E">
        <w:rPr>
          <w:rFonts w:ascii="Times New Roman" w:hAnsi="Times New Roman"/>
          <w:sz w:val="24"/>
          <w:szCs w:val="24"/>
        </w:rPr>
        <w:t>задание</w:t>
      </w:r>
      <w:proofErr w:type="gramEnd"/>
      <w:r w:rsidRPr="006B440E">
        <w:rPr>
          <w:rFonts w:ascii="Times New Roman" w:hAnsi="Times New Roman"/>
          <w:sz w:val="24"/>
          <w:szCs w:val="24"/>
        </w:rPr>
        <w:t xml:space="preserve"> правильно, представленное в процентах.</w:t>
      </w:r>
    </w:p>
    <w:p w:rsidR="006A6143" w:rsidRDefault="006B440E" w:rsidP="006B440E">
      <w:pPr>
        <w:spacing w:line="360" w:lineRule="auto"/>
        <w:ind w:firstLine="708"/>
        <w:jc w:val="both"/>
        <w:rPr>
          <w:rFonts w:ascii="Times New Roman" w:hAnsi="Times New Roman"/>
          <w:sz w:val="24"/>
          <w:szCs w:val="24"/>
        </w:rPr>
      </w:pPr>
      <w:r w:rsidRPr="006B440E">
        <w:rPr>
          <w:rFonts w:ascii="Times New Roman" w:hAnsi="Times New Roman"/>
          <w:sz w:val="24"/>
          <w:szCs w:val="24"/>
        </w:rPr>
        <w:t xml:space="preserve">Коэффициент трудности задания для учителя является индикатором успешности формирования конкретного умения у </w:t>
      </w:r>
      <w:proofErr w:type="gramStart"/>
      <w:r w:rsidRPr="006B440E">
        <w:rPr>
          <w:rFonts w:ascii="Times New Roman" w:hAnsi="Times New Roman"/>
          <w:sz w:val="24"/>
          <w:szCs w:val="24"/>
        </w:rPr>
        <w:t>обучающихся</w:t>
      </w:r>
      <w:proofErr w:type="gramEnd"/>
      <w:r w:rsidRPr="006B440E">
        <w:rPr>
          <w:rFonts w:ascii="Times New Roman" w:hAnsi="Times New Roman"/>
          <w:sz w:val="24"/>
          <w:szCs w:val="24"/>
        </w:rPr>
        <w:t xml:space="preserve"> данного класса и служит ориентиром для организации коррекционной работы. Значение коэффициента трудности задания может колебаться от 0 до 1.</w:t>
      </w:r>
    </w:p>
    <w:p w:rsidR="006B440E" w:rsidRPr="006A6143" w:rsidRDefault="006B440E" w:rsidP="006B440E">
      <w:pPr>
        <w:spacing w:line="360" w:lineRule="auto"/>
        <w:ind w:firstLine="708"/>
        <w:jc w:val="both"/>
        <w:rPr>
          <w:rFonts w:ascii="Times New Roman" w:hAnsi="Times New Roman"/>
          <w:i/>
          <w:color w:val="C00000"/>
          <w:sz w:val="24"/>
          <w:szCs w:val="24"/>
        </w:rPr>
      </w:pPr>
      <w:r w:rsidRPr="006A6143">
        <w:rPr>
          <w:rFonts w:ascii="Times New Roman" w:hAnsi="Times New Roman"/>
          <w:i/>
          <w:color w:val="C00000"/>
          <w:sz w:val="24"/>
          <w:szCs w:val="24"/>
        </w:rPr>
        <w:t xml:space="preserve">! Для управления качеством образования по результатам на уровне школы потребуются значения индексов реальных возможностей классов. Для управления качеством образования на уровне класса потребуются значения индексов реальных возможностей обучающихся. Имея количественные показатели по каждому классу на входе и выходе обучения, а также в ходе учебного процесса, можно будет фиксировать динамику образовательных достижений каждого обучающегося, так и класса в целом. </w:t>
      </w:r>
    </w:p>
    <w:p w:rsidR="006B440E" w:rsidRPr="006B440E" w:rsidRDefault="006B440E" w:rsidP="006B440E">
      <w:pPr>
        <w:spacing w:line="360" w:lineRule="auto"/>
        <w:ind w:firstLine="708"/>
        <w:jc w:val="both"/>
        <w:rPr>
          <w:rFonts w:ascii="Times New Roman" w:hAnsi="Times New Roman"/>
          <w:sz w:val="24"/>
          <w:szCs w:val="24"/>
        </w:rPr>
      </w:pPr>
    </w:p>
    <w:p w:rsidR="006B440E" w:rsidRPr="006B440E" w:rsidRDefault="006B440E" w:rsidP="006B440E">
      <w:pPr>
        <w:spacing w:line="360" w:lineRule="auto"/>
        <w:ind w:firstLine="708"/>
        <w:jc w:val="both"/>
        <w:rPr>
          <w:rFonts w:ascii="Times New Roman" w:hAnsi="Times New Roman"/>
          <w:sz w:val="24"/>
          <w:szCs w:val="24"/>
        </w:rPr>
      </w:pPr>
    </w:p>
    <w:p w:rsidR="006B440E" w:rsidRDefault="006B440E" w:rsidP="00BE4C3E">
      <w:pPr>
        <w:spacing w:after="0" w:line="360" w:lineRule="auto"/>
        <w:ind w:firstLine="708"/>
        <w:jc w:val="both"/>
        <w:rPr>
          <w:rFonts w:ascii="Times New Roman" w:hAnsi="Times New Roman"/>
          <w:sz w:val="24"/>
          <w:szCs w:val="24"/>
        </w:rPr>
      </w:pPr>
    </w:p>
    <w:sectPr w:rsidR="006B440E" w:rsidSect="00AD377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98" w:rsidRDefault="00655C98" w:rsidP="00AD3778">
      <w:pPr>
        <w:spacing w:after="0" w:line="240" w:lineRule="auto"/>
      </w:pPr>
      <w:r>
        <w:separator/>
      </w:r>
    </w:p>
  </w:endnote>
  <w:endnote w:type="continuationSeparator" w:id="0">
    <w:p w:rsidR="00655C98" w:rsidRDefault="00655C98" w:rsidP="00AD3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98" w:rsidRDefault="00655C98" w:rsidP="00AD3778">
      <w:pPr>
        <w:spacing w:after="0" w:line="240" w:lineRule="auto"/>
      </w:pPr>
      <w:r>
        <w:separator/>
      </w:r>
    </w:p>
  </w:footnote>
  <w:footnote w:type="continuationSeparator" w:id="0">
    <w:p w:rsidR="00655C98" w:rsidRDefault="00655C98" w:rsidP="00AD3778">
      <w:pPr>
        <w:spacing w:after="0" w:line="240" w:lineRule="auto"/>
      </w:pPr>
      <w:r>
        <w:continuationSeparator/>
      </w:r>
    </w:p>
  </w:footnote>
  <w:footnote w:id="1">
    <w:p w:rsidR="006B440E" w:rsidRDefault="006B440E" w:rsidP="006B440E">
      <w:pPr>
        <w:pStyle w:val="ad"/>
        <w:jc w:val="both"/>
      </w:pPr>
      <w:r>
        <w:rPr>
          <w:rStyle w:val="af"/>
        </w:rPr>
        <w:footnoteRef/>
      </w:r>
      <w:r w:rsidRPr="00897414">
        <w:t>Фомина Н.Б. Оценка качества образования. Часть 2. Педагогическая диагностика учебных возможностей  учащихся. Методическое пособие – М.: УЦ «Перспектива»,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ADF"/>
    <w:multiLevelType w:val="hybridMultilevel"/>
    <w:tmpl w:val="698CC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541A85"/>
    <w:multiLevelType w:val="multilevel"/>
    <w:tmpl w:val="7F3220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40071E43"/>
    <w:multiLevelType w:val="hybridMultilevel"/>
    <w:tmpl w:val="37B2FFBE"/>
    <w:lvl w:ilvl="0" w:tplc="74AA32B4">
      <w:start w:val="1"/>
      <w:numFmt w:val="bullet"/>
      <w:lvlText w:val="-"/>
      <w:lvlJc w:val="left"/>
      <w:pPr>
        <w:ind w:left="1440" w:hanging="360"/>
      </w:pPr>
      <w:rPr>
        <w:rFonts w:ascii="Sitka Text" w:hAnsi="Sitka Tex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B7A4C44"/>
    <w:multiLevelType w:val="hybridMultilevel"/>
    <w:tmpl w:val="E4B4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95BAF"/>
    <w:multiLevelType w:val="multilevel"/>
    <w:tmpl w:val="21E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14839"/>
    <w:multiLevelType w:val="hybridMultilevel"/>
    <w:tmpl w:val="1EB21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5DA1"/>
    <w:rsid w:val="0004704D"/>
    <w:rsid w:val="001243F8"/>
    <w:rsid w:val="0018506F"/>
    <w:rsid w:val="00191F60"/>
    <w:rsid w:val="002C05C1"/>
    <w:rsid w:val="0036423C"/>
    <w:rsid w:val="003671CB"/>
    <w:rsid w:val="003D7B08"/>
    <w:rsid w:val="00424E1A"/>
    <w:rsid w:val="00437F90"/>
    <w:rsid w:val="004755BA"/>
    <w:rsid w:val="004A1485"/>
    <w:rsid w:val="004A235A"/>
    <w:rsid w:val="005F2EAC"/>
    <w:rsid w:val="00643396"/>
    <w:rsid w:val="00655C98"/>
    <w:rsid w:val="006A6143"/>
    <w:rsid w:val="006B440E"/>
    <w:rsid w:val="006C0529"/>
    <w:rsid w:val="006D5DA1"/>
    <w:rsid w:val="0072770A"/>
    <w:rsid w:val="00844807"/>
    <w:rsid w:val="009607C1"/>
    <w:rsid w:val="00A31727"/>
    <w:rsid w:val="00A35EFE"/>
    <w:rsid w:val="00AD3778"/>
    <w:rsid w:val="00B0442C"/>
    <w:rsid w:val="00BE4C3E"/>
    <w:rsid w:val="00C351ED"/>
    <w:rsid w:val="00CB462F"/>
    <w:rsid w:val="00D22F65"/>
    <w:rsid w:val="00D9182E"/>
    <w:rsid w:val="00DE016B"/>
    <w:rsid w:val="00EB2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DA1"/>
    <w:pPr>
      <w:spacing w:after="160" w:line="259"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1">
    <w:name w:val="Средняя заливка 2 - Акцент 11"/>
    <w:basedOn w:val="a2"/>
    <w:uiPriority w:val="64"/>
    <w:rsid w:val="006D5D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4">
    <w:name w:val="Table Grid"/>
    <w:basedOn w:val="a2"/>
    <w:uiPriority w:val="59"/>
    <w:rsid w:val="006D5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0"/>
    <w:next w:val="a0"/>
    <w:link w:val="a5"/>
    <w:qFormat/>
    <w:rsid w:val="00CB462F"/>
    <w:pPr>
      <w:numPr>
        <w:numId w:val="1"/>
      </w:numPr>
      <w:suppressAutoHyphens/>
      <w:spacing w:after="0" w:line="360" w:lineRule="auto"/>
      <w:ind w:left="0" w:firstLine="284"/>
      <w:jc w:val="both"/>
    </w:pPr>
    <w:rPr>
      <w:rFonts w:ascii="Times New Roman" w:hAnsi="Times New Roman"/>
      <w:sz w:val="28"/>
      <w:u w:color="000000"/>
      <w:bdr w:val="nil"/>
    </w:rPr>
  </w:style>
  <w:style w:type="character" w:customStyle="1" w:styleId="a5">
    <w:name w:val="Перечень Знак"/>
    <w:link w:val="a"/>
    <w:rsid w:val="00CB462F"/>
    <w:rPr>
      <w:rFonts w:ascii="Times New Roman" w:eastAsia="Calibri" w:hAnsi="Times New Roman" w:cs="Times New Roman"/>
      <w:sz w:val="28"/>
      <w:u w:color="000000"/>
      <w:bdr w:val="nil"/>
    </w:rPr>
  </w:style>
  <w:style w:type="paragraph" w:styleId="a6">
    <w:name w:val="List Paragraph"/>
    <w:basedOn w:val="a0"/>
    <w:uiPriority w:val="99"/>
    <w:qFormat/>
    <w:rsid w:val="00CB462F"/>
    <w:pPr>
      <w:ind w:left="720"/>
      <w:contextualSpacing/>
    </w:pPr>
  </w:style>
  <w:style w:type="paragraph" w:styleId="a7">
    <w:name w:val="header"/>
    <w:basedOn w:val="a0"/>
    <w:link w:val="a8"/>
    <w:uiPriority w:val="99"/>
    <w:semiHidden/>
    <w:unhideWhenUsed/>
    <w:rsid w:val="00AD3778"/>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D3778"/>
    <w:rPr>
      <w:rFonts w:ascii="Calibri" w:eastAsia="Calibri" w:hAnsi="Calibri" w:cs="Times New Roman"/>
    </w:rPr>
  </w:style>
  <w:style w:type="paragraph" w:styleId="a9">
    <w:name w:val="footer"/>
    <w:basedOn w:val="a0"/>
    <w:link w:val="aa"/>
    <w:uiPriority w:val="99"/>
    <w:semiHidden/>
    <w:unhideWhenUsed/>
    <w:rsid w:val="00AD377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AD3778"/>
    <w:rPr>
      <w:rFonts w:ascii="Calibri" w:eastAsia="Calibri" w:hAnsi="Calibri" w:cs="Times New Roman"/>
    </w:rPr>
  </w:style>
  <w:style w:type="paragraph" w:styleId="ab">
    <w:name w:val="Intense Quote"/>
    <w:basedOn w:val="a0"/>
    <w:next w:val="a0"/>
    <w:link w:val="ac"/>
    <w:uiPriority w:val="30"/>
    <w:qFormat/>
    <w:rsid w:val="00844807"/>
    <w:pPr>
      <w:pBdr>
        <w:bottom w:val="single" w:sz="4" w:space="4" w:color="4F81BD"/>
      </w:pBdr>
      <w:spacing w:before="200" w:after="280"/>
      <w:ind w:left="936" w:right="936"/>
    </w:pPr>
    <w:rPr>
      <w:rFonts w:ascii="Times New Roman" w:hAnsi="Times New Roman"/>
      <w:b/>
      <w:bCs/>
      <w:i/>
      <w:iCs/>
      <w:color w:val="4F81BD"/>
      <w:sz w:val="24"/>
    </w:rPr>
  </w:style>
  <w:style w:type="character" w:customStyle="1" w:styleId="ac">
    <w:name w:val="Выделенная цитата Знак"/>
    <w:basedOn w:val="a1"/>
    <w:link w:val="ab"/>
    <w:uiPriority w:val="30"/>
    <w:rsid w:val="00844807"/>
    <w:rPr>
      <w:rFonts w:ascii="Times New Roman" w:eastAsia="Calibri" w:hAnsi="Times New Roman" w:cs="Times New Roman"/>
      <w:b/>
      <w:bCs/>
      <w:i/>
      <w:iCs/>
      <w:color w:val="4F81BD"/>
      <w:sz w:val="24"/>
    </w:rPr>
  </w:style>
  <w:style w:type="paragraph" w:styleId="ad">
    <w:name w:val="footnote text"/>
    <w:basedOn w:val="a0"/>
    <w:link w:val="ae"/>
    <w:uiPriority w:val="99"/>
    <w:semiHidden/>
    <w:rsid w:val="006B440E"/>
    <w:pPr>
      <w:spacing w:after="0" w:line="240" w:lineRule="auto"/>
    </w:pPr>
    <w:rPr>
      <w:rFonts w:ascii="Times New Roman" w:hAnsi="Times New Roman"/>
      <w:sz w:val="20"/>
      <w:szCs w:val="20"/>
    </w:rPr>
  </w:style>
  <w:style w:type="character" w:customStyle="1" w:styleId="ae">
    <w:name w:val="Текст сноски Знак"/>
    <w:basedOn w:val="a1"/>
    <w:link w:val="ad"/>
    <w:uiPriority w:val="99"/>
    <w:semiHidden/>
    <w:rsid w:val="006B440E"/>
    <w:rPr>
      <w:rFonts w:ascii="Times New Roman" w:eastAsia="Calibri" w:hAnsi="Times New Roman" w:cs="Times New Roman"/>
      <w:sz w:val="20"/>
      <w:szCs w:val="20"/>
    </w:rPr>
  </w:style>
  <w:style w:type="character" w:styleId="af">
    <w:name w:val="footnote reference"/>
    <w:uiPriority w:val="99"/>
    <w:semiHidden/>
    <w:rsid w:val="006B440E"/>
    <w:rPr>
      <w:rFonts w:cs="Times New Roman"/>
      <w:vertAlign w:val="superscript"/>
    </w:rPr>
  </w:style>
  <w:style w:type="paragraph" w:styleId="af0">
    <w:name w:val="caption"/>
    <w:basedOn w:val="a0"/>
    <w:next w:val="a0"/>
    <w:uiPriority w:val="99"/>
    <w:qFormat/>
    <w:rsid w:val="006B440E"/>
    <w:pPr>
      <w:spacing w:after="200" w:line="240" w:lineRule="auto"/>
    </w:pPr>
    <w:rPr>
      <w:rFonts w:ascii="Times New Roman" w:hAnsi="Times New Roman"/>
      <w:i/>
      <w:iCs/>
      <w:color w:val="44546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 Александрова</dc:creator>
  <cp:lastModifiedBy>Пользователь</cp:lastModifiedBy>
  <cp:revision>4</cp:revision>
  <cp:lastPrinted>2019-11-27T12:04:00Z</cp:lastPrinted>
  <dcterms:created xsi:type="dcterms:W3CDTF">2020-05-26T17:45:00Z</dcterms:created>
  <dcterms:modified xsi:type="dcterms:W3CDTF">2020-05-26T18:35:00Z</dcterms:modified>
</cp:coreProperties>
</file>